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E3F2E6" w14:textId="5BE1269C" w:rsidR="00C24D7E" w:rsidRPr="00792D9C" w:rsidRDefault="00C24D7E" w:rsidP="005A6BE1">
      <w:pPr>
        <w:spacing w:after="0" w:line="240" w:lineRule="auto"/>
        <w:rPr>
          <w:rFonts w:eastAsia="Times New Roman" w:cstheme="minorHAnsi"/>
        </w:rPr>
      </w:pPr>
      <w:r w:rsidRPr="00792D9C">
        <w:rPr>
          <w:rFonts w:eastAsia="Times New Roman" w:cstheme="minorHAnsi"/>
        </w:rPr>
        <w:t>To Whom It</w:t>
      </w:r>
      <w:r w:rsidR="00B779EF">
        <w:rPr>
          <w:rFonts w:eastAsia="Times New Roman" w:cstheme="minorHAnsi"/>
        </w:rPr>
        <w:t xml:space="preserve"> May</w:t>
      </w:r>
      <w:r w:rsidRPr="00792D9C">
        <w:rPr>
          <w:rFonts w:eastAsia="Times New Roman" w:cstheme="minorHAnsi"/>
        </w:rPr>
        <w:t xml:space="preserve"> Concern:</w:t>
      </w:r>
    </w:p>
    <w:p w14:paraId="005D4302" w14:textId="77777777" w:rsidR="00C24D7E" w:rsidRPr="005A6BE1" w:rsidRDefault="00C24D7E" w:rsidP="005A6BE1">
      <w:pPr>
        <w:spacing w:after="0" w:line="240" w:lineRule="auto"/>
        <w:rPr>
          <w:rFonts w:eastAsia="Times New Roman" w:cstheme="minorHAnsi"/>
        </w:rPr>
      </w:pPr>
    </w:p>
    <w:p w14:paraId="06EED7C2" w14:textId="75D1EFCE" w:rsidR="00D64710" w:rsidRDefault="00285813" w:rsidP="00C95A8E">
      <w:pPr>
        <w:shd w:val="clear" w:color="auto" w:fill="FFFFFF"/>
        <w:spacing w:before="150" w:line="252" w:lineRule="atLeast"/>
        <w:rPr>
          <w:rFonts w:cstheme="minorHAnsi"/>
        </w:rPr>
      </w:pPr>
      <w:r>
        <w:rPr>
          <w:rFonts w:cstheme="minorHAnsi"/>
        </w:rPr>
        <w:t>As a healthcare clinician, I am writing to the Ohio Department of Medicaid to urge consistency with the Ohio Administrative Code, other</w:t>
      </w:r>
      <w:r w:rsidRPr="005A6BE1">
        <w:rPr>
          <w:rFonts w:eastAsia="Times New Roman" w:cstheme="minorHAnsi"/>
        </w:rPr>
        <w:t xml:space="preserve"> payers and The Ohio State University who</w:t>
      </w:r>
      <w:r>
        <w:rPr>
          <w:rFonts w:eastAsia="Times New Roman" w:cstheme="minorHAnsi"/>
        </w:rPr>
        <w:t xml:space="preserve"> offer</w:t>
      </w:r>
      <w:r w:rsidRPr="005A6BE1">
        <w:rPr>
          <w:rFonts w:eastAsia="Times New Roman" w:cstheme="minorHAnsi"/>
        </w:rPr>
        <w:t xml:space="preserve"> direct access </w:t>
      </w:r>
      <w:r w:rsidR="004B2062" w:rsidRPr="005A6BE1">
        <w:rPr>
          <w:rFonts w:eastAsia="Times New Roman" w:cstheme="minorHAnsi"/>
        </w:rPr>
        <w:t xml:space="preserve">to </w:t>
      </w:r>
      <w:r w:rsidR="004B2062" w:rsidRPr="00792D9C">
        <w:rPr>
          <w:rFonts w:cstheme="minorHAnsi"/>
        </w:rPr>
        <w:t>Lactation</w:t>
      </w:r>
      <w:r w:rsidR="004B2062">
        <w:rPr>
          <w:rFonts w:cstheme="minorHAnsi"/>
        </w:rPr>
        <w:t xml:space="preserve"> Consultants.  </w:t>
      </w:r>
      <w:r w:rsidR="00456F27">
        <w:rPr>
          <w:rFonts w:cstheme="minorHAnsi"/>
        </w:rPr>
        <w:t>Lactation Consultant</w:t>
      </w:r>
      <w:r w:rsidR="00C24D7E" w:rsidRPr="00792D9C">
        <w:rPr>
          <w:rFonts w:cstheme="minorHAnsi"/>
        </w:rPr>
        <w:t xml:space="preserve"> </w:t>
      </w:r>
      <w:r w:rsidR="00456F27">
        <w:rPr>
          <w:rFonts w:cstheme="minorHAnsi"/>
          <w:shd w:val="clear" w:color="auto" w:fill="FFFFFF"/>
        </w:rPr>
        <w:t>is</w:t>
      </w:r>
      <w:r w:rsidR="00C24D7E" w:rsidRPr="00792D9C">
        <w:rPr>
          <w:rFonts w:cstheme="minorHAnsi"/>
          <w:shd w:val="clear" w:color="auto" w:fill="FFFFFF"/>
        </w:rPr>
        <w:t xml:space="preserve"> defined by the </w:t>
      </w:r>
      <w:hyperlink r:id="rId4" w:history="1">
        <w:r w:rsidR="00C24D7E" w:rsidRPr="00792D9C">
          <w:rPr>
            <w:rStyle w:val="Hyperlink"/>
            <w:rFonts w:cstheme="minorHAnsi"/>
            <w:color w:val="auto"/>
            <w:shd w:val="clear" w:color="auto" w:fill="FFFFFF"/>
          </w:rPr>
          <w:t>Ohio Administrative Code, Section 3701-7-01</w:t>
        </w:r>
      </w:hyperlink>
      <w:r w:rsidR="00A01CD8">
        <w:rPr>
          <w:rFonts w:cstheme="minorHAnsi"/>
        </w:rPr>
        <w:t xml:space="preserve"> as an International Board Certified Lactation Consultant</w:t>
      </w:r>
      <w:r w:rsidR="004B2062">
        <w:rPr>
          <w:rFonts w:cstheme="minorHAnsi"/>
        </w:rPr>
        <w:t xml:space="preserve"> (IBCLC)</w:t>
      </w:r>
      <w:r w:rsidR="00456F27">
        <w:rPr>
          <w:rFonts w:cstheme="minorHAnsi"/>
        </w:rPr>
        <w:t xml:space="preserve">.  </w:t>
      </w:r>
    </w:p>
    <w:p w14:paraId="5A4FD470" w14:textId="2F6B7AFC" w:rsidR="005901E2" w:rsidRPr="00792D9C" w:rsidRDefault="008E5080" w:rsidP="00C95A8E">
      <w:pPr>
        <w:shd w:val="clear" w:color="auto" w:fill="FFFFFF"/>
        <w:spacing w:before="150" w:line="252" w:lineRule="atLeast"/>
        <w:rPr>
          <w:rFonts w:cstheme="minorHAnsi"/>
        </w:rPr>
      </w:pPr>
      <w:r w:rsidRPr="005A6BE1">
        <w:rPr>
          <w:rFonts w:eastAsia="Times New Roman" w:cstheme="minorHAnsi"/>
        </w:rPr>
        <w:t>This is an especially important issue as IBCLC was not included in</w:t>
      </w:r>
      <w:r w:rsidR="00B779EF">
        <w:rPr>
          <w:rFonts w:eastAsia="Times New Roman" w:cstheme="minorHAnsi"/>
        </w:rPr>
        <w:t xml:space="preserve"> the COVID-19 State of Emergency</w:t>
      </w:r>
      <w:r w:rsidRPr="005A6BE1">
        <w:rPr>
          <w:rFonts w:eastAsia="Times New Roman" w:cstheme="minorHAnsi"/>
        </w:rPr>
        <w:t xml:space="preserve"> </w:t>
      </w:r>
      <w:hyperlink r:id="rId5" w:tgtFrame="_blank" w:history="1">
        <w:r w:rsidRPr="005A6BE1">
          <w:rPr>
            <w:rFonts w:eastAsia="Times New Roman" w:cstheme="minorHAnsi"/>
            <w:u w:val="single"/>
          </w:rPr>
          <w:t>teleheal</w:t>
        </w:r>
        <w:r w:rsidRPr="005A6BE1">
          <w:rPr>
            <w:rFonts w:eastAsia="Times New Roman" w:cstheme="minorHAnsi"/>
            <w:u w:val="single"/>
          </w:rPr>
          <w:t>t</w:t>
        </w:r>
        <w:r w:rsidRPr="005A6BE1">
          <w:rPr>
            <w:rFonts w:eastAsia="Times New Roman" w:cstheme="minorHAnsi"/>
            <w:u w:val="single"/>
          </w:rPr>
          <w:t>h guidelines</w:t>
        </w:r>
      </w:hyperlink>
      <w:r w:rsidRPr="005A6BE1">
        <w:rPr>
          <w:rFonts w:eastAsia="Times New Roman" w:cstheme="minorHAnsi"/>
        </w:rPr>
        <w:t> </w:t>
      </w:r>
      <w:r w:rsidR="00D64710">
        <w:rPr>
          <w:rFonts w:eastAsia="Times New Roman" w:cstheme="minorHAnsi"/>
        </w:rPr>
        <w:t>which</w:t>
      </w:r>
      <w:r w:rsidRPr="00792D9C">
        <w:rPr>
          <w:rFonts w:eastAsia="Times New Roman" w:cstheme="minorHAnsi"/>
        </w:rPr>
        <w:t xml:space="preserve"> incorrectly defined Lactation Consultant</w:t>
      </w:r>
      <w:r w:rsidR="00DB4B79">
        <w:rPr>
          <w:rFonts w:eastAsia="Times New Roman" w:cstheme="minorHAnsi"/>
        </w:rPr>
        <w:t xml:space="preserve"> care</w:t>
      </w:r>
      <w:r w:rsidRPr="005A6BE1">
        <w:rPr>
          <w:rFonts w:eastAsia="Times New Roman" w:cstheme="minorHAnsi"/>
        </w:rPr>
        <w:t xml:space="preserve"> as "lactation counseling provided by a dietitian."</w:t>
      </w:r>
      <w:r w:rsidR="00792D9C">
        <w:rPr>
          <w:rFonts w:cstheme="minorHAnsi"/>
        </w:rPr>
        <w:t xml:space="preserve">  </w:t>
      </w:r>
      <w:r w:rsidR="00C95A8E" w:rsidRPr="00792D9C">
        <w:rPr>
          <w:rFonts w:cstheme="minorHAnsi"/>
        </w:rPr>
        <w:t xml:space="preserve">IBCLC </w:t>
      </w:r>
      <w:r w:rsidR="00792D9C">
        <w:rPr>
          <w:rFonts w:cstheme="minorHAnsi"/>
        </w:rPr>
        <w:t>care</w:t>
      </w:r>
      <w:r w:rsidR="00D64710">
        <w:rPr>
          <w:rFonts w:cstheme="minorHAnsi"/>
        </w:rPr>
        <w:t xml:space="preserve"> spans preconception to weaning, </w:t>
      </w:r>
      <w:r w:rsidR="00C95A8E" w:rsidRPr="00792D9C">
        <w:rPr>
          <w:rFonts w:cstheme="minorHAnsi"/>
        </w:rPr>
        <w:t>has been shown to improve breastfeeding rates among low income women, and save</w:t>
      </w:r>
      <w:r w:rsidR="00D64710">
        <w:rPr>
          <w:rFonts w:cstheme="minorHAnsi"/>
        </w:rPr>
        <w:t>s</w:t>
      </w:r>
      <w:r w:rsidR="00C95A8E" w:rsidRPr="00792D9C">
        <w:rPr>
          <w:rFonts w:cstheme="minorHAnsi"/>
        </w:rPr>
        <w:t xml:space="preserve"> Medicaid systems money</w:t>
      </w:r>
      <w:r w:rsidR="00C95A8E" w:rsidRPr="00792D9C">
        <w:rPr>
          <w:rFonts w:cstheme="minorHAnsi"/>
        </w:rPr>
        <w:t xml:space="preserve">.  </w:t>
      </w:r>
      <w:r w:rsidR="005901E2" w:rsidRPr="005A6BE1">
        <w:rPr>
          <w:rFonts w:eastAsia="Times New Roman" w:cstheme="minorHAnsi"/>
        </w:rPr>
        <w:t>An option to access</w:t>
      </w:r>
      <w:r w:rsidR="00C95A8E" w:rsidRPr="00792D9C">
        <w:rPr>
          <w:rFonts w:eastAsia="Times New Roman" w:cstheme="minorHAnsi"/>
        </w:rPr>
        <w:t xml:space="preserve"> </w:t>
      </w:r>
      <w:r w:rsidR="00792D9C">
        <w:rPr>
          <w:rFonts w:eastAsia="Times New Roman" w:cstheme="minorHAnsi"/>
        </w:rPr>
        <w:t xml:space="preserve">it should </w:t>
      </w:r>
      <w:r w:rsidR="00C95A8E" w:rsidRPr="00792D9C">
        <w:rPr>
          <w:rFonts w:eastAsia="Times New Roman" w:cstheme="minorHAnsi"/>
        </w:rPr>
        <w:t>not be limited by one’s socioeconomic status or insurance, and</w:t>
      </w:r>
      <w:r w:rsidR="005901E2" w:rsidRPr="005A6BE1">
        <w:rPr>
          <w:rFonts w:eastAsia="Times New Roman" w:cstheme="minorHAnsi"/>
        </w:rPr>
        <w:t xml:space="preserve"> is </w:t>
      </w:r>
      <w:r w:rsidR="009B5C8B">
        <w:rPr>
          <w:rFonts w:eastAsia="Times New Roman" w:cstheme="minorHAnsi"/>
        </w:rPr>
        <w:t>important</w:t>
      </w:r>
      <w:r w:rsidR="005901E2" w:rsidRPr="005A6BE1">
        <w:rPr>
          <w:rFonts w:eastAsia="Times New Roman" w:cstheme="minorHAnsi"/>
        </w:rPr>
        <w:t xml:space="preserve"> for the duration of breastfeeding as established by the Affordable Care Act</w:t>
      </w:r>
      <w:r w:rsidR="00792D9C">
        <w:rPr>
          <w:rFonts w:cstheme="minorHAnsi"/>
        </w:rPr>
        <w:t>.</w:t>
      </w:r>
    </w:p>
    <w:p w14:paraId="22995010" w14:textId="4F2391B9" w:rsidR="00216119" w:rsidRDefault="00792D9C" w:rsidP="00D64710">
      <w:pPr>
        <w:spacing w:after="0" w:line="240" w:lineRule="auto"/>
        <w:rPr>
          <w:rFonts w:eastAsia="Times New Roman" w:cstheme="minorHAnsi"/>
        </w:rPr>
      </w:pPr>
      <w:r w:rsidRPr="00792D9C">
        <w:rPr>
          <w:rFonts w:eastAsia="Times New Roman" w:cstheme="minorHAnsi"/>
        </w:rPr>
        <w:t>ODM</w:t>
      </w:r>
      <w:r w:rsidR="00C95A8E" w:rsidRPr="005A6BE1">
        <w:rPr>
          <w:rFonts w:eastAsia="Times New Roman" w:cstheme="minorHAnsi"/>
        </w:rPr>
        <w:t xml:space="preserve"> has a chance to create </w:t>
      </w:r>
      <w:r w:rsidR="00C95A8E" w:rsidRPr="00792D9C">
        <w:rPr>
          <w:rFonts w:eastAsia="Times New Roman" w:cstheme="minorHAnsi"/>
        </w:rPr>
        <w:t>a</w:t>
      </w:r>
      <w:r w:rsidR="00C95A8E" w:rsidRPr="005A6BE1">
        <w:rPr>
          <w:rFonts w:eastAsia="Times New Roman" w:cstheme="minorHAnsi"/>
        </w:rPr>
        <w:t xml:space="preserve"> </w:t>
      </w:r>
      <w:r w:rsidR="00C95A8E" w:rsidRPr="00792D9C">
        <w:rPr>
          <w:rFonts w:eastAsia="Times New Roman" w:cstheme="minorHAnsi"/>
        </w:rPr>
        <w:t>research</w:t>
      </w:r>
      <w:r w:rsidR="00C95A8E" w:rsidRPr="005A6BE1">
        <w:rPr>
          <w:rFonts w:eastAsia="Times New Roman" w:cstheme="minorHAnsi"/>
        </w:rPr>
        <w:t xml:space="preserve"> based and </w:t>
      </w:r>
      <w:r w:rsidR="00C95A8E" w:rsidRPr="00792D9C">
        <w:rPr>
          <w:rFonts w:eastAsia="Times New Roman" w:cstheme="minorHAnsi"/>
        </w:rPr>
        <w:t>cost-effective</w:t>
      </w:r>
      <w:r w:rsidR="00C95A8E" w:rsidRPr="005A6BE1">
        <w:rPr>
          <w:rFonts w:eastAsia="Times New Roman" w:cstheme="minorHAnsi"/>
        </w:rPr>
        <w:t xml:space="preserve"> model for </w:t>
      </w:r>
      <w:r>
        <w:rPr>
          <w:rFonts w:eastAsia="Times New Roman" w:cstheme="minorHAnsi"/>
        </w:rPr>
        <w:t>L</w:t>
      </w:r>
      <w:r w:rsidR="00C95A8E" w:rsidRPr="00792D9C">
        <w:rPr>
          <w:rFonts w:eastAsia="Times New Roman" w:cstheme="minorHAnsi"/>
        </w:rPr>
        <w:t xml:space="preserve">actation </w:t>
      </w:r>
      <w:r>
        <w:rPr>
          <w:rFonts w:eastAsia="Times New Roman" w:cstheme="minorHAnsi"/>
        </w:rPr>
        <w:t xml:space="preserve">Consultant </w:t>
      </w:r>
      <w:r w:rsidR="00C95A8E" w:rsidRPr="005A6BE1">
        <w:rPr>
          <w:rFonts w:eastAsia="Times New Roman" w:cstheme="minorHAnsi"/>
        </w:rPr>
        <w:t>care</w:t>
      </w:r>
      <w:r w:rsidR="00D64710">
        <w:rPr>
          <w:rFonts w:eastAsia="Times New Roman" w:cstheme="minorHAnsi"/>
        </w:rPr>
        <w:t xml:space="preserve"> that improves</w:t>
      </w:r>
      <w:r w:rsidR="00B779EF">
        <w:rPr>
          <w:rFonts w:eastAsia="Times New Roman" w:cstheme="minorHAnsi"/>
        </w:rPr>
        <w:t xml:space="preserve"> </w:t>
      </w:r>
      <w:r w:rsidR="00D64710">
        <w:rPr>
          <w:rFonts w:eastAsia="Times New Roman" w:cstheme="minorHAnsi"/>
        </w:rPr>
        <w:t>maternal</w:t>
      </w:r>
      <w:r w:rsidR="00B779EF">
        <w:rPr>
          <w:rFonts w:eastAsia="Times New Roman" w:cstheme="minorHAnsi"/>
        </w:rPr>
        <w:t xml:space="preserve"> and </w:t>
      </w:r>
      <w:r w:rsidR="00D64710">
        <w:rPr>
          <w:rFonts w:eastAsia="Times New Roman" w:cstheme="minorHAnsi"/>
        </w:rPr>
        <w:t>infant health outcomes</w:t>
      </w:r>
      <w:r w:rsidR="00C95A8E" w:rsidRPr="005A6BE1">
        <w:rPr>
          <w:rFonts w:eastAsia="Times New Roman" w:cstheme="minorHAnsi"/>
        </w:rPr>
        <w:t xml:space="preserve">. </w:t>
      </w:r>
      <w:r w:rsidR="00C95A8E" w:rsidRPr="00792D9C">
        <w:rPr>
          <w:rFonts w:eastAsia="Times New Roman" w:cstheme="minorHAnsi"/>
        </w:rPr>
        <w:t xml:space="preserve"> </w:t>
      </w:r>
      <w:r w:rsidR="00C95A8E" w:rsidRPr="005A6BE1">
        <w:rPr>
          <w:rFonts w:eastAsia="Times New Roman" w:cstheme="minorHAnsi"/>
        </w:rPr>
        <w:t>A rule change to include IBCLC as a provider option for ODM beneficiaries</w:t>
      </w:r>
      <w:r w:rsidR="00D64710">
        <w:rPr>
          <w:rFonts w:eastAsia="Times New Roman" w:cstheme="minorHAnsi"/>
        </w:rPr>
        <w:t xml:space="preserve"> is needed in any Maternal and Infant Health Initiative policy </w:t>
      </w:r>
      <w:r w:rsidR="00B779EF">
        <w:rPr>
          <w:rFonts w:eastAsia="Times New Roman" w:cstheme="minorHAnsi"/>
        </w:rPr>
        <w:t>update</w:t>
      </w:r>
      <w:r w:rsidR="00D64710">
        <w:rPr>
          <w:rFonts w:eastAsia="Times New Roman" w:cstheme="minorHAnsi"/>
        </w:rPr>
        <w:t xml:space="preserve">. </w:t>
      </w:r>
      <w:r w:rsidR="00C95A8E" w:rsidRPr="005A6BE1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Prioritizing</w:t>
      </w:r>
      <w:r w:rsidR="00C24D7E" w:rsidRPr="005A6BE1">
        <w:rPr>
          <w:rFonts w:eastAsia="Times New Roman" w:cstheme="minorHAnsi"/>
        </w:rPr>
        <w:t xml:space="preserve"> this for Medicaid beneficiaries is a preventive measure align</w:t>
      </w:r>
      <w:r w:rsidR="00115F84">
        <w:rPr>
          <w:rFonts w:eastAsia="Times New Roman" w:cstheme="minorHAnsi"/>
        </w:rPr>
        <w:t>ed with</w:t>
      </w:r>
      <w:r w:rsidR="00C24D7E" w:rsidRPr="005A6BE1">
        <w:rPr>
          <w:rFonts w:eastAsia="Times New Roman" w:cstheme="minorHAnsi"/>
        </w:rPr>
        <w:t xml:space="preserve"> ongoing executive priorities to reduce infant and maternal mortality.</w:t>
      </w:r>
      <w:r w:rsidR="005901E2" w:rsidRPr="00792D9C">
        <w:rPr>
          <w:rFonts w:eastAsia="Times New Roman" w:cstheme="minorHAnsi"/>
        </w:rPr>
        <w:t xml:space="preserve"> </w:t>
      </w:r>
      <w:r w:rsidR="005E28F8">
        <w:rPr>
          <w:rFonts w:eastAsia="Times New Roman" w:cstheme="minorHAnsi"/>
        </w:rPr>
        <w:t>I urge this credential to be added as an ODM provider</w:t>
      </w:r>
      <w:r w:rsidR="00D64710">
        <w:rPr>
          <w:rFonts w:eastAsia="Times New Roman" w:cstheme="minorHAnsi"/>
        </w:rPr>
        <w:t xml:space="preserve">, and for policy makers to </w:t>
      </w:r>
      <w:r w:rsidR="005E28F8">
        <w:rPr>
          <w:rFonts w:eastAsia="Times New Roman" w:cstheme="minorHAnsi"/>
        </w:rPr>
        <w:t>engage with clinicians providing this care</w:t>
      </w:r>
      <w:r w:rsidR="00C24D7E" w:rsidRPr="005A6BE1">
        <w:rPr>
          <w:rFonts w:eastAsia="Times New Roman" w:cstheme="minorHAnsi"/>
        </w:rPr>
        <w:t xml:space="preserve"> so that the</w:t>
      </w:r>
      <w:r w:rsidR="00D64710">
        <w:rPr>
          <w:rFonts w:eastAsia="Times New Roman" w:cstheme="minorHAnsi"/>
        </w:rPr>
        <w:t xml:space="preserve"> policy</w:t>
      </w:r>
      <w:r w:rsidR="00C24D7E" w:rsidRPr="005A6BE1">
        <w:rPr>
          <w:rFonts w:eastAsia="Times New Roman" w:cstheme="minorHAnsi"/>
        </w:rPr>
        <w:t xml:space="preserve"> details </w:t>
      </w:r>
      <w:r w:rsidR="00623CBA" w:rsidRPr="005A6BE1">
        <w:rPr>
          <w:rFonts w:eastAsia="Times New Roman" w:cstheme="minorHAnsi"/>
        </w:rPr>
        <w:t>eff</w:t>
      </w:r>
      <w:r w:rsidR="00623CBA">
        <w:rPr>
          <w:rFonts w:eastAsia="Times New Roman" w:cstheme="minorHAnsi"/>
        </w:rPr>
        <w:t>iciently</w:t>
      </w:r>
      <w:r w:rsidR="00C24D7E" w:rsidRPr="005A6BE1">
        <w:rPr>
          <w:rFonts w:eastAsia="Times New Roman" w:cstheme="minorHAnsi"/>
        </w:rPr>
        <w:t xml:space="preserve"> connect beneficiaries with Lactation Consultants</w:t>
      </w:r>
      <w:r w:rsidR="00D64710">
        <w:rPr>
          <w:rFonts w:eastAsia="Times New Roman" w:cstheme="minorHAnsi"/>
        </w:rPr>
        <w:t>.</w:t>
      </w:r>
    </w:p>
    <w:p w14:paraId="365D75AB" w14:textId="77777777" w:rsidR="00D64710" w:rsidRPr="00792D9C" w:rsidRDefault="00D64710" w:rsidP="00D64710">
      <w:pPr>
        <w:spacing w:after="0" w:line="240" w:lineRule="auto"/>
        <w:rPr>
          <w:rFonts w:eastAsia="Times New Roman" w:cstheme="minorHAnsi"/>
        </w:rPr>
      </w:pPr>
    </w:p>
    <w:p w14:paraId="4BA76148" w14:textId="3E341688" w:rsidR="00C24D7E" w:rsidRPr="00792D9C" w:rsidRDefault="00216119" w:rsidP="00C24D7E">
      <w:pPr>
        <w:spacing w:after="0" w:line="240" w:lineRule="auto"/>
        <w:rPr>
          <w:rFonts w:eastAsia="Times New Roman" w:cstheme="minorHAnsi"/>
        </w:rPr>
      </w:pPr>
      <w:r w:rsidRPr="00792D9C">
        <w:rPr>
          <w:rFonts w:eastAsia="Times New Roman" w:cstheme="minorHAnsi"/>
        </w:rPr>
        <w:t>Thank you,</w:t>
      </w:r>
    </w:p>
    <w:p w14:paraId="6F513D70" w14:textId="77777777" w:rsidR="00216119" w:rsidRDefault="00216119" w:rsidP="00C24D7E">
      <w:pPr>
        <w:spacing w:after="0" w:line="240" w:lineRule="auto"/>
        <w:rPr>
          <w:rFonts w:eastAsia="Times New Roman" w:cstheme="minorHAnsi"/>
        </w:rPr>
      </w:pPr>
    </w:p>
    <w:sectPr w:rsidR="002161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BE1"/>
    <w:rsid w:val="00041F53"/>
    <w:rsid w:val="00115F84"/>
    <w:rsid w:val="0013567A"/>
    <w:rsid w:val="00216119"/>
    <w:rsid w:val="00285813"/>
    <w:rsid w:val="004252DB"/>
    <w:rsid w:val="00456F27"/>
    <w:rsid w:val="004B2062"/>
    <w:rsid w:val="005901E2"/>
    <w:rsid w:val="005A6BE1"/>
    <w:rsid w:val="005E28F8"/>
    <w:rsid w:val="00623CBA"/>
    <w:rsid w:val="0073787E"/>
    <w:rsid w:val="00792D9C"/>
    <w:rsid w:val="008E5080"/>
    <w:rsid w:val="009B5C8B"/>
    <w:rsid w:val="00A01CD8"/>
    <w:rsid w:val="00B779EF"/>
    <w:rsid w:val="00BC33D3"/>
    <w:rsid w:val="00C24D7E"/>
    <w:rsid w:val="00C95A8E"/>
    <w:rsid w:val="00D64710"/>
    <w:rsid w:val="00DB4B79"/>
    <w:rsid w:val="00EF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49D27"/>
  <w15:chartTrackingRefBased/>
  <w15:docId w15:val="{05DC409F-C605-495F-858D-7CB607734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24D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3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1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8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0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0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65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4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2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12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64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21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36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89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86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2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dicaid.ohio.gov/Portals/0/Providers/COVID19/TelehealthBillingGuidelinesDuringCOVID-19StateofEmergency04132020.pdf?ver=2020-04-13-165849-963" TargetMode="External"/><Relationship Id="rId4" Type="http://schemas.openxmlformats.org/officeDocument/2006/relationships/hyperlink" Target="http://codes.ohio.gov/oac/3701-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1633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allyson wessells</dc:creator>
  <cp:keywords/>
  <dc:description/>
  <cp:lastModifiedBy>allyson wessells</cp:lastModifiedBy>
  <cp:revision>11</cp:revision>
  <dcterms:created xsi:type="dcterms:W3CDTF">2020-05-16T17:58:00Z</dcterms:created>
  <dcterms:modified xsi:type="dcterms:W3CDTF">2020-05-17T21:12:00Z</dcterms:modified>
</cp:coreProperties>
</file>